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7569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7569200"/>
                    </a:xfrm>
                    <a:prstGeom prst="rect">
                      <a:avLst/>
                    </a:prstGeom>
                    <a:noFill/>
                  </pic:spPr>
                </pic:pic>
              </a:graphicData>
            </a:graphic>
          </wp:anchor>
        </w:drawing>
      </w:r>
    </w:p>
    <w:p>
      <w:pPr>
        <w:spacing w:after="0" w:line="1204" w:lineRule="exact"/>
        <w:rPr>
          <w:sz w:val="24"/>
          <w:szCs w:val="24"/>
          <w:color w:val="auto"/>
        </w:rPr>
      </w:pPr>
    </w:p>
    <w:p>
      <w:pPr>
        <w:sectPr>
          <w:pgSz w:w="11900" w:h="16897" w:orient="portrait"/>
          <w:cols w:equalWidth="0" w:num="2">
            <w:col w:w="2300" w:space="320"/>
            <w:col w:w="8460"/>
          </w:cols>
          <w:pgMar w:left="460" w:top="216"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Loch James J.</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9350 EXCELSIOR BLVD</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700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DIGI INTERNATIONAL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DGII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SR VP, CFO AND TREASURER</w:t>
      </w:r>
    </w:p>
    <w:p>
      <w:pPr>
        <w:spacing w:after="0" w:line="385" w:lineRule="exact"/>
        <w:rPr>
          <w:sz w:val="24"/>
          <w:szCs w:val="24"/>
          <w:color w:val="auto"/>
        </w:rPr>
      </w:pPr>
    </w:p>
    <w:p>
      <w:pPr>
        <w:sectPr>
          <w:pgSz w:w="11900" w:h="16897" w:orient="portrait"/>
          <w:cols w:equalWidth="0" w:num="3">
            <w:col w:w="3180" w:space="720"/>
            <w:col w:w="3160" w:space="675"/>
            <w:col w:w="3345"/>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HOPKINS</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MN</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55343</w:t>
            </w: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6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3"/>
          </w:tcPr>
          <w:p>
            <w:pPr>
              <w:ind w:left="6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2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Securities</w:t>
            </w:r>
          </w:p>
        </w:tc>
        <w:tc>
          <w:tcPr>
            <w:tcW w:w="580" w:type="dxa"/>
            <w:vAlign w:val="bottom"/>
          </w:tcPr>
          <w:p>
            <w:pPr>
              <w:spacing w:after="0"/>
              <w:rPr>
                <w:sz w:val="10"/>
                <w:szCs w:val="10"/>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3"/>
          </w:tcPr>
          <w:p>
            <w:pPr>
              <w:jc w:val="center"/>
              <w:ind w:left="428"/>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60" w:type="dxa"/>
            <w:vAlign w:val="bottom"/>
            <w:gridSpan w:val="3"/>
          </w:tcPr>
          <w:p>
            <w:pPr>
              <w:jc w:val="center"/>
              <w:ind w:left="428"/>
              <w:spacing w:after="0"/>
              <w:rPr>
                <w:sz w:val="20"/>
                <w:szCs w:val="20"/>
                <w:color w:val="auto"/>
              </w:rPr>
            </w:pPr>
            <w:r>
              <w:rPr>
                <w:rFonts w:ascii="Times New Roman" w:cs="Times New Roman" w:eastAsia="Times New Roman" w:hAnsi="Times New Roman"/>
                <w:sz w:val="17"/>
                <w:szCs w:val="17"/>
                <w:color w:val="0000FF"/>
                <w:w w:val="98"/>
              </w:rPr>
              <w:t>06/02/2026</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Pr>
          <w:p>
            <w:pPr>
              <w:jc w:val="center"/>
              <w:ind w:left="2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13.76</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227,492.763</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60" w:type="dxa"/>
            <w:vAlign w:val="bottom"/>
            <w:gridSpan w:val="3"/>
          </w:tcPr>
          <w:p>
            <w:pPr>
              <w:jc w:val="center"/>
              <w:ind w:left="428"/>
              <w:spacing w:after="0"/>
              <w:rPr>
                <w:sz w:val="20"/>
                <w:szCs w:val="20"/>
                <w:color w:val="auto"/>
              </w:rPr>
            </w:pPr>
            <w:r>
              <w:rPr>
                <w:rFonts w:ascii="Times New Roman" w:cs="Times New Roman" w:eastAsia="Times New Roman" w:hAnsi="Times New Roman"/>
                <w:sz w:val="17"/>
                <w:szCs w:val="17"/>
                <w:color w:val="0000FF"/>
                <w:w w:val="98"/>
              </w:rPr>
              <w:t>06/02/2026</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38,889</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Pr>
          <w:p>
            <w:pPr>
              <w:jc w:val="center"/>
              <w:ind w:left="2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17.94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266,381.763</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60" w:type="dxa"/>
            <w:vAlign w:val="bottom"/>
            <w:gridSpan w:val="3"/>
          </w:tcPr>
          <w:p>
            <w:pPr>
              <w:jc w:val="center"/>
              <w:ind w:left="428"/>
              <w:spacing w:after="0"/>
              <w:rPr>
                <w:sz w:val="20"/>
                <w:szCs w:val="20"/>
                <w:color w:val="auto"/>
              </w:rPr>
            </w:pPr>
            <w:r>
              <w:rPr>
                <w:rFonts w:ascii="Times New Roman" w:cs="Times New Roman" w:eastAsia="Times New Roman" w:hAnsi="Times New Roman"/>
                <w:sz w:val="17"/>
                <w:szCs w:val="17"/>
                <w:color w:val="0000FF"/>
                <w:w w:val="98"/>
              </w:rPr>
              <w:t>06/02/2026</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35,456</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Pr>
          <w:p>
            <w:pPr>
              <w:jc w:val="center"/>
              <w:ind w:left="2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16.75</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301,837.763</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60" w:type="dxa"/>
            <w:vAlign w:val="bottom"/>
            <w:gridSpan w:val="3"/>
          </w:tcPr>
          <w:p>
            <w:pPr>
              <w:jc w:val="center"/>
              <w:ind w:left="428"/>
              <w:spacing w:after="0"/>
              <w:rPr>
                <w:sz w:val="20"/>
                <w:szCs w:val="20"/>
                <w:color w:val="auto"/>
              </w:rPr>
            </w:pPr>
            <w:r>
              <w:rPr>
                <w:rFonts w:ascii="Times New Roman" w:cs="Times New Roman" w:eastAsia="Times New Roman" w:hAnsi="Times New Roman"/>
                <w:sz w:val="17"/>
                <w:szCs w:val="17"/>
                <w:color w:val="0000FF"/>
                <w:w w:val="98"/>
              </w:rPr>
              <w:t>06/02/2026</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33,697</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Pr>
          <w:p>
            <w:pPr>
              <w:jc w:val="center"/>
              <w:ind w:left="2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21.53</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335,534.763</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60" w:type="dxa"/>
            <w:vAlign w:val="bottom"/>
            <w:gridSpan w:val="3"/>
          </w:tcPr>
          <w:p>
            <w:pPr>
              <w:jc w:val="center"/>
              <w:ind w:left="428"/>
              <w:spacing w:after="0"/>
              <w:rPr>
                <w:sz w:val="20"/>
                <w:szCs w:val="20"/>
                <w:color w:val="auto"/>
              </w:rPr>
            </w:pPr>
            <w:r>
              <w:rPr>
                <w:rFonts w:ascii="Times New Roman" w:cs="Times New Roman" w:eastAsia="Times New Roman" w:hAnsi="Times New Roman"/>
                <w:sz w:val="17"/>
                <w:szCs w:val="17"/>
                <w:color w:val="0000FF"/>
                <w:w w:val="98"/>
              </w:rPr>
              <w:t>06/02/2026</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67,946</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jc w:val="center"/>
              <w:ind w:left="2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69.29</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267,588.763</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jc w:val="center"/>
              <w:ind w:left="428"/>
              <w:spacing w:after="0"/>
              <w:rPr>
                <w:sz w:val="20"/>
                <w:szCs w:val="20"/>
                <w:color w:val="auto"/>
              </w:rPr>
            </w:pPr>
            <w:r>
              <w:rPr>
                <w:rFonts w:ascii="Times New Roman" w:cs="Times New Roman" w:eastAsia="Times New Roman" w:hAnsi="Times New Roman"/>
                <w:sz w:val="17"/>
                <w:szCs w:val="17"/>
                <w:color w:val="0000FF"/>
                <w:w w:val="98"/>
              </w:rPr>
              <w:t>06/02/2026</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97,637</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69.4225</w:t>
            </w:r>
            <w:r>
              <w:rPr>
                <w:rFonts w:ascii="Times New Roman" w:cs="Times New Roman" w:eastAsia="Times New Roman" w:hAnsi="Times New Roman"/>
                <w:sz w:val="21"/>
                <w:szCs w:val="21"/>
                <w:color w:val="008000"/>
                <w:w w:val="91"/>
                <w:vertAlign w:val="superscript"/>
              </w:rPr>
              <w:t>(1)</w:t>
            </w:r>
          </w:p>
        </w:tc>
        <w:tc>
          <w:tcPr>
            <w:tcW w:w="118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169,951.763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3"/>
          </w:tcPr>
          <w:p>
            <w:pPr>
              <w:jc w:val="center"/>
              <w:ind w:left="428"/>
              <w:spacing w:after="0"/>
              <w:rPr>
                <w:sz w:val="20"/>
                <w:szCs w:val="20"/>
                <w:color w:val="auto"/>
              </w:rPr>
            </w:pPr>
            <w:r>
              <w:rPr>
                <w:rFonts w:ascii="Times New Roman" w:cs="Times New Roman" w:eastAsia="Times New Roman" w:hAnsi="Times New Roman"/>
                <w:sz w:val="17"/>
                <w:szCs w:val="17"/>
                <w:color w:val="0000FF"/>
                <w:w w:val="98"/>
              </w:rPr>
              <w:t>06/02/2026</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2,363</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70.3078</w:t>
            </w:r>
            <w:r>
              <w:rPr>
                <w:rFonts w:ascii="Times New Roman" w:cs="Times New Roman" w:eastAsia="Times New Roman" w:hAnsi="Times New Roman"/>
                <w:sz w:val="21"/>
                <w:szCs w:val="21"/>
                <w:color w:val="008000"/>
                <w:w w:val="91"/>
                <w:vertAlign w:val="superscript"/>
              </w:rPr>
              <w:t>(2)</w:t>
            </w:r>
          </w:p>
        </w:tc>
        <w:tc>
          <w:tcPr>
            <w:tcW w:w="118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167,588.763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jc w:val="center"/>
              <w:ind w:right="261"/>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0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13.76</w:t>
            </w:r>
          </w:p>
        </w:tc>
        <w:tc>
          <w:tcPr>
            <w:tcW w:w="140" w:type="dxa"/>
            <w:vAlign w:val="bottom"/>
          </w:tcPr>
          <w:p>
            <w:pPr>
              <w:spacing w:after="0"/>
              <w:rPr>
                <w:sz w:val="11"/>
                <w:szCs w:val="11"/>
                <w:color w:val="auto"/>
              </w:rPr>
            </w:pP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06/02/2026</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1"/>
                <w:szCs w:val="11"/>
                <w:color w:val="auto"/>
              </w:rPr>
            </w:pPr>
          </w:p>
        </w:tc>
        <w:tc>
          <w:tcPr>
            <w:tcW w:w="820" w:type="dxa"/>
            <w:vAlign w:val="bottom"/>
          </w:tcPr>
          <w:p>
            <w:pPr>
              <w:jc w:val="center"/>
              <w:ind w:left="301"/>
              <w:spacing w:after="0" w:line="128" w:lineRule="exact"/>
              <w:rPr>
                <w:sz w:val="20"/>
                <w:szCs w:val="20"/>
                <w:color w:val="auto"/>
              </w:rPr>
            </w:pPr>
            <w:r>
              <w:rPr>
                <w:rFonts w:ascii="Times New Roman" w:cs="Times New Roman" w:eastAsia="Times New Roman" w:hAnsi="Times New Roman"/>
                <w:sz w:val="13"/>
                <w:szCs w:val="13"/>
                <w:color w:val="0000FF"/>
                <w:w w:val="99"/>
              </w:rPr>
              <w:t>100,000</w:t>
            </w:r>
          </w:p>
        </w:tc>
        <w:tc>
          <w:tcPr>
            <w:tcW w:w="780" w:type="dxa"/>
            <w:vAlign w:val="bottom"/>
            <w:vMerge w:val="continue"/>
          </w:tcPr>
          <w:p>
            <w:pPr>
              <w:spacing w:after="0"/>
              <w:rPr>
                <w:sz w:val="11"/>
                <w:szCs w:val="11"/>
                <w:color w:val="auto"/>
              </w:rPr>
            </w:pPr>
          </w:p>
        </w:tc>
        <w:tc>
          <w:tcPr>
            <w:tcW w:w="7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08/13/2026</w:t>
            </w:r>
          </w:p>
        </w:tc>
        <w:tc>
          <w:tcPr>
            <w:tcW w:w="5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1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38,889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17.94</w:t>
            </w:r>
          </w:p>
        </w:tc>
        <w:tc>
          <w:tcPr>
            <w:tcW w:w="140" w:type="dxa"/>
            <w:vAlign w:val="bottom"/>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06/02/2026</w:t>
            </w: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20" w:type="dxa"/>
            <w:vAlign w:val="bottom"/>
            <w:vMerge w:val="restart"/>
          </w:tcPr>
          <w:p>
            <w:pPr>
              <w:jc w:val="center"/>
              <w:ind w:left="301"/>
              <w:spacing w:after="0" w:line="140" w:lineRule="exact"/>
              <w:rPr>
                <w:sz w:val="20"/>
                <w:szCs w:val="20"/>
                <w:color w:val="auto"/>
              </w:rPr>
            </w:pPr>
            <w:r>
              <w:rPr>
                <w:rFonts w:ascii="Times New Roman" w:cs="Times New Roman" w:eastAsia="Times New Roman" w:hAnsi="Times New Roman"/>
                <w:sz w:val="13"/>
                <w:szCs w:val="13"/>
                <w:color w:val="0000FF"/>
                <w:w w:val="94"/>
              </w:rPr>
              <w:t>38,889</w:t>
            </w:r>
          </w:p>
        </w:tc>
        <w:tc>
          <w:tcPr>
            <w:tcW w:w="780" w:type="dxa"/>
            <w:vAlign w:val="bottom"/>
            <w:vMerge w:val="continue"/>
          </w:tcPr>
          <w:p>
            <w:pPr>
              <w:spacing w:after="0"/>
              <w:rPr>
                <w:sz w:val="5"/>
                <w:szCs w:val="5"/>
                <w:color w:val="auto"/>
              </w:rPr>
            </w:pPr>
          </w:p>
        </w:tc>
        <w:tc>
          <w:tcPr>
            <w:tcW w:w="74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11/27/2026</w:t>
            </w:r>
          </w:p>
        </w:tc>
        <w:tc>
          <w:tcPr>
            <w:tcW w:w="5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36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35,456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16.75</w:t>
            </w:r>
          </w:p>
        </w:tc>
        <w:tc>
          <w:tcPr>
            <w:tcW w:w="140" w:type="dxa"/>
            <w:vAlign w:val="bottom"/>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06/02/2026</w:t>
            </w: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20" w:type="dxa"/>
            <w:vAlign w:val="bottom"/>
            <w:vMerge w:val="restart"/>
          </w:tcPr>
          <w:p>
            <w:pPr>
              <w:jc w:val="center"/>
              <w:ind w:left="301"/>
              <w:spacing w:after="0" w:line="140" w:lineRule="exact"/>
              <w:rPr>
                <w:sz w:val="20"/>
                <w:szCs w:val="20"/>
                <w:color w:val="auto"/>
              </w:rPr>
            </w:pPr>
            <w:r>
              <w:rPr>
                <w:rFonts w:ascii="Times New Roman" w:cs="Times New Roman" w:eastAsia="Times New Roman" w:hAnsi="Times New Roman"/>
                <w:sz w:val="13"/>
                <w:szCs w:val="13"/>
                <w:color w:val="0000FF"/>
                <w:w w:val="94"/>
              </w:rPr>
              <w:t>35,456</w:t>
            </w:r>
          </w:p>
        </w:tc>
        <w:tc>
          <w:tcPr>
            <w:tcW w:w="780" w:type="dxa"/>
            <w:vAlign w:val="bottom"/>
            <w:vMerge w:val="continue"/>
          </w:tcPr>
          <w:p>
            <w:pPr>
              <w:spacing w:after="0"/>
              <w:rPr>
                <w:sz w:val="5"/>
                <w:szCs w:val="5"/>
                <w:color w:val="auto"/>
              </w:rPr>
            </w:pPr>
          </w:p>
        </w:tc>
        <w:tc>
          <w:tcPr>
            <w:tcW w:w="74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11/24/2027</w:t>
            </w:r>
          </w:p>
        </w:tc>
        <w:tc>
          <w:tcPr>
            <w:tcW w:w="5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36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33,697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21.53</w:t>
            </w:r>
          </w:p>
        </w:tc>
        <w:tc>
          <w:tcPr>
            <w:tcW w:w="140" w:type="dxa"/>
            <w:vAlign w:val="bottom"/>
          </w:tcPr>
          <w:p>
            <w:pPr>
              <w:spacing w:after="0"/>
              <w:rPr>
                <w:sz w:val="5"/>
                <w:szCs w:val="5"/>
                <w:color w:val="auto"/>
              </w:rPr>
            </w:pPr>
          </w:p>
        </w:tc>
        <w:tc>
          <w:tcPr>
            <w:tcW w:w="106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06/02/2026</w:t>
            </w: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20" w:type="dxa"/>
            <w:vAlign w:val="bottom"/>
            <w:vMerge w:val="restart"/>
          </w:tcPr>
          <w:p>
            <w:pPr>
              <w:jc w:val="center"/>
              <w:ind w:left="301"/>
              <w:spacing w:after="0" w:line="140" w:lineRule="exact"/>
              <w:rPr>
                <w:sz w:val="20"/>
                <w:szCs w:val="20"/>
                <w:color w:val="auto"/>
              </w:rPr>
            </w:pPr>
            <w:r>
              <w:rPr>
                <w:rFonts w:ascii="Times New Roman" w:cs="Times New Roman" w:eastAsia="Times New Roman" w:hAnsi="Times New Roman"/>
                <w:sz w:val="13"/>
                <w:szCs w:val="13"/>
                <w:color w:val="0000FF"/>
                <w:w w:val="94"/>
              </w:rPr>
              <w:t>33,697</w:t>
            </w:r>
          </w:p>
        </w:tc>
        <w:tc>
          <w:tcPr>
            <w:tcW w:w="780" w:type="dxa"/>
            <w:vAlign w:val="bottom"/>
            <w:vMerge w:val="continue"/>
          </w:tcPr>
          <w:p>
            <w:pPr>
              <w:spacing w:after="0"/>
              <w:rPr>
                <w:sz w:val="5"/>
                <w:szCs w:val="5"/>
                <w:color w:val="auto"/>
              </w:rPr>
            </w:pPr>
          </w:p>
        </w:tc>
        <w:tc>
          <w:tcPr>
            <w:tcW w:w="74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11/30/2028</w:t>
            </w:r>
          </w:p>
        </w:tc>
        <w:tc>
          <w:tcPr>
            <w:tcW w:w="5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36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7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Reflects the weighted average price of 97,637 shares of common stock of Digi International, Inc. sold by the reporting person in multiple transactions on June 2, 2026 with sale prices ranging from $69.01 to</w:t>
      </w:r>
    </w:p>
    <w:p>
      <w:pPr>
        <w:spacing w:after="0" w:line="4" w:lineRule="exact"/>
        <w:rPr>
          <w:sz w:val="24"/>
          <w:szCs w:val="24"/>
          <w:color w:val="auto"/>
        </w:rPr>
      </w:pPr>
    </w:p>
    <w:p>
      <w:pPr>
        <w:ind w:left="40" w:right="200"/>
        <w:spacing w:after="0" w:line="233" w:lineRule="auto"/>
        <w:rPr>
          <w:sz w:val="20"/>
          <w:szCs w:val="20"/>
          <w:color w:val="auto"/>
        </w:rPr>
      </w:pPr>
      <w:r>
        <w:rPr>
          <w:rFonts w:ascii="Times New Roman" w:cs="Times New Roman" w:eastAsia="Times New Roman" w:hAnsi="Times New Roman"/>
          <w:sz w:val="13"/>
          <w:szCs w:val="13"/>
          <w:color w:val="008000"/>
        </w:rPr>
        <w:t>$69.85 per share. The reporting person undertakes to provide upon request by the U.S. Securities and Exchange Commission staff, the issuer, or a security holder of the issuer, full information regarding the number of shares sold at each separate price.</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2. Reflects the weighted average price of 2,363 shares of common stock of Digi International, Inc. sold by the reporting person in multiple transactions on June 2, 2026 with sale prices ranging from $70.235 to</w:t>
      </w:r>
    </w:p>
    <w:p>
      <w:pPr>
        <w:spacing w:after="0" w:line="4" w:lineRule="exact"/>
        <w:rPr>
          <w:sz w:val="24"/>
          <w:szCs w:val="24"/>
          <w:color w:val="auto"/>
        </w:rPr>
      </w:pPr>
    </w:p>
    <w:p>
      <w:pPr>
        <w:ind w:left="40" w:right="200"/>
        <w:spacing w:after="0" w:line="233" w:lineRule="auto"/>
        <w:rPr>
          <w:sz w:val="20"/>
          <w:szCs w:val="20"/>
          <w:color w:val="auto"/>
        </w:rPr>
      </w:pPr>
      <w:r>
        <w:rPr>
          <w:rFonts w:ascii="Times New Roman" w:cs="Times New Roman" w:eastAsia="Times New Roman" w:hAnsi="Times New Roman"/>
          <w:sz w:val="13"/>
          <w:szCs w:val="13"/>
          <w:color w:val="008000"/>
        </w:rPr>
        <w:t>$70.38 per share. The reporting person undertakes to provide upon request by the U.S. Securities and Exchange Commission staff, the issuer, or a security holder of the issuer, full information regarding the number of shares sold at each separate price</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3. Fully vested.</w:t>
      </w:r>
    </w:p>
    <w:p>
      <w:pPr>
        <w:sectPr>
          <w:pgSz w:w="11900" w:h="16897" w:orient="portrait"/>
          <w:cols w:equalWidth="0" w:num="1">
            <w:col w:w="11080"/>
          </w:cols>
          <w:pgMar w:left="460" w:top="216" w:right="359" w:bottom="0" w:gutter="0" w:footer="0" w:header="0"/>
          <w:type w:val="continuous"/>
        </w:sectPr>
      </w:pPr>
    </w:p>
    <w:p>
      <w:pPr>
        <w:ind w:left="6600"/>
        <w:spacing w:after="0" w:line="207" w:lineRule="auto"/>
        <w:rPr>
          <w:sz w:val="20"/>
          <w:szCs w:val="20"/>
          <w:color w:val="auto"/>
        </w:rPr>
      </w:pPr>
      <w:r>
        <w:rPr>
          <w:rFonts w:ascii="Times New Roman" w:cs="Times New Roman" w:eastAsia="Times New Roman" w:hAnsi="Times New Roman"/>
          <w:sz w:val="15"/>
          <w:szCs w:val="15"/>
          <w:color w:val="0000FF"/>
        </w:rPr>
        <w:t xml:space="preserve">/s/ Joshua L. Colburn, Attorney- </w:t>
      </w:r>
      <w:r>
        <w:rPr>
          <w:rFonts w:ascii="Times New Roman" w:cs="Times New Roman" w:eastAsia="Times New Roman" w:hAnsi="Times New Roman"/>
          <w:sz w:val="29"/>
          <w:szCs w:val="29"/>
          <w:color w:val="0000FF"/>
          <w:vertAlign w:val="subscript"/>
        </w:rPr>
        <w:t>06/04/2026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89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2971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718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ectPr>
          <w:pgSz w:w="11900" w:h="16897" w:orient="portrait"/>
          <w:cols w:equalWidth="0" w:num="1">
            <w:col w:w="11080"/>
          </w:cols>
          <w:pgMar w:left="460" w:top="216"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1"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6814" TargetMode="External"/><Relationship Id="rId14" Type="http://schemas.openxmlformats.org/officeDocument/2006/relationships/hyperlink" Target="http://www.sec.gov/cgi-bin/browse-edgar?action=getcompany&amp;CIK=00008547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2026-06-04T16:48:23Z</dcterms:created>
  <dcterms:modified xsi:type="dcterms:W3CDTF">2026-06-04T16:48:23Z</dcterms:modified>
</cp:coreProperties>
</file>